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方正小标宋_GBK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关于</w:t>
      </w:r>
      <w:r>
        <w:rPr>
          <w:rFonts w:hint="eastAsia" w:ascii="Times New Roman" w:hAnsi="方正小标宋_GBK" w:eastAsia="方正小标宋_GBK" w:cs="Times New Roman"/>
          <w:sz w:val="44"/>
          <w:szCs w:val="44"/>
        </w:rPr>
        <w:t>确定</w:t>
      </w:r>
      <w:r>
        <w:rPr>
          <w:rFonts w:ascii="Times New Roman" w:hAnsi="方正小标宋_GBK" w:eastAsia="方正小标宋_GBK" w:cs="Times New Roman"/>
          <w:sz w:val="44"/>
          <w:szCs w:val="44"/>
        </w:rPr>
        <w:t>南通市</w:t>
      </w:r>
      <w:r>
        <w:rPr>
          <w:rFonts w:hint="eastAsia" w:ascii="Times New Roman" w:hAnsi="方正小标宋_GBK" w:eastAsia="方正小标宋_GBK" w:cs="Times New Roman"/>
          <w:sz w:val="44"/>
          <w:szCs w:val="44"/>
        </w:rPr>
        <w:t>市区</w:t>
      </w:r>
      <w:r>
        <w:rPr>
          <w:rFonts w:ascii="Times New Roman" w:hAnsi="方正小标宋_GBK" w:eastAsia="方正小标宋_GBK" w:cs="Times New Roman"/>
          <w:sz w:val="44"/>
          <w:szCs w:val="44"/>
        </w:rPr>
        <w:t>实施</w:t>
      </w:r>
      <w:r>
        <w:rPr>
          <w:rFonts w:hint="eastAsia" w:ascii="Times New Roman" w:hAnsi="方正小标宋_GBK" w:eastAsia="方正小标宋_GBK" w:cs="Times New Roman"/>
          <w:sz w:val="44"/>
          <w:szCs w:val="44"/>
        </w:rPr>
        <w:t>市容环卫</w:t>
      </w:r>
      <w:r>
        <w:rPr>
          <w:rFonts w:ascii="Times New Roman" w:hAnsi="方正小标宋_GBK" w:eastAsia="方正小标宋_GBK" w:cs="Times New Roman"/>
          <w:sz w:val="44"/>
          <w:szCs w:val="44"/>
        </w:rPr>
        <w:t>管理</w:t>
      </w: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区域范围的公告</w:t>
      </w:r>
      <w:r>
        <w:rPr>
          <w:rFonts w:hint="eastAsia" w:ascii="Times New Roman" w:hAnsi="方正小标宋_GBK" w:eastAsia="方正小标宋_GBK" w:cs="Times New Roman"/>
          <w:sz w:val="44"/>
          <w:szCs w:val="44"/>
        </w:rPr>
        <w:t>（草案）（征求意见稿）</w:t>
      </w:r>
    </w:p>
    <w:p>
      <w:pPr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为加强城市市容和环境卫生管理，</w:t>
      </w:r>
      <w:r>
        <w:rPr>
          <w:rFonts w:ascii="Times New Roman" w:hAnsi="Times New Roman" w:eastAsia="仿宋_GB2312" w:cs="Times New Roman"/>
          <w:sz w:val="32"/>
        </w:rPr>
        <w:t>改善城市面貌、提升城市环境、完善城市功能、维护城市运行秩序与安全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</w:rPr>
        <w:t>提高城市管理水平，</w:t>
      </w:r>
      <w:r>
        <w:rPr>
          <w:rFonts w:ascii="Times New Roman" w:hAnsi="方正仿宋_GBK" w:eastAsia="方正仿宋_GBK" w:cs="Times New Roman"/>
          <w:sz w:val="32"/>
          <w:szCs w:val="32"/>
        </w:rPr>
        <w:t>根据《江苏省城市市容和环境卫生管理条例》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和</w:t>
      </w:r>
      <w:r>
        <w:rPr>
          <w:rFonts w:ascii="Times New Roman" w:hAnsi="方正仿宋_GBK" w:eastAsia="方正仿宋_GBK" w:cs="Times New Roman"/>
          <w:sz w:val="32"/>
          <w:szCs w:val="32"/>
        </w:rPr>
        <w:t>《南通市城市建筑垃圾管理条例》，结合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市区</w:t>
      </w:r>
      <w:r>
        <w:rPr>
          <w:rFonts w:ascii="Times New Roman" w:hAnsi="方正仿宋_GBK" w:eastAsia="方正仿宋_GBK" w:cs="Times New Roman"/>
          <w:sz w:val="32"/>
          <w:szCs w:val="32"/>
        </w:rPr>
        <w:t>实际，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经市政府研究，</w:t>
      </w:r>
      <w:r>
        <w:rPr>
          <w:rFonts w:ascii="Times New Roman" w:hAnsi="方正仿宋_GBK" w:eastAsia="方正仿宋_GBK" w:cs="Times New Roman"/>
          <w:sz w:val="32"/>
          <w:szCs w:val="32"/>
        </w:rPr>
        <w:t>确定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市区</w:t>
      </w:r>
      <w:r>
        <w:rPr>
          <w:rFonts w:ascii="Times New Roman" w:hAnsi="方正仿宋_GBK" w:eastAsia="方正仿宋_GBK" w:cs="Times New Roman"/>
          <w:sz w:val="32"/>
          <w:szCs w:val="32"/>
        </w:rPr>
        <w:t>实施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市容环卫</w:t>
      </w:r>
      <w:r>
        <w:rPr>
          <w:rFonts w:ascii="Times New Roman" w:hAnsi="方正仿宋_GBK" w:eastAsia="方正仿宋_GBK" w:cs="Times New Roman"/>
          <w:sz w:val="32"/>
          <w:szCs w:val="32"/>
        </w:rPr>
        <w:t>管理的区域范围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。现公告</w:t>
      </w:r>
      <w:r>
        <w:rPr>
          <w:rFonts w:ascii="Times New Roman" w:hAnsi="方正仿宋_GBK" w:eastAsia="方正仿宋_GBK" w:cs="Times New Roman"/>
          <w:sz w:val="32"/>
          <w:szCs w:val="32"/>
        </w:rPr>
        <w:t>如下：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崇川区、经济技术开发区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、苏锡通科技产业园区</w:t>
      </w:r>
      <w:r>
        <w:rPr>
          <w:rFonts w:ascii="Times New Roman" w:hAnsi="方正仿宋_GBK" w:eastAsia="方正仿宋_GBK" w:cs="Times New Roman"/>
          <w:sz w:val="32"/>
          <w:szCs w:val="32"/>
        </w:rPr>
        <w:t>全域；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通州区：金沙街道、金新街道、先锋街道、兴东街道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、五接镇、平潮镇、兴仁镇、川姜镇</w:t>
      </w:r>
      <w:r>
        <w:rPr>
          <w:rFonts w:ascii="Times New Roman" w:hAnsi="方正仿宋_GBK" w:eastAsia="方正仿宋_GBK" w:cs="Times New Roman"/>
          <w:sz w:val="32"/>
          <w:szCs w:val="32"/>
        </w:rPr>
        <w:t>全域，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其他</w:t>
      </w:r>
      <w:r>
        <w:rPr>
          <w:rFonts w:ascii="Times New Roman" w:hAnsi="方正仿宋_GBK" w:eastAsia="方正仿宋_GBK" w:cs="Times New Roman"/>
          <w:sz w:val="32"/>
          <w:szCs w:val="32"/>
        </w:rPr>
        <w:t>建制镇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部分区域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（相关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范围见附件1）</w:t>
      </w:r>
      <w:r>
        <w:rPr>
          <w:rFonts w:ascii="Times New Roman" w:hAnsi="方正仿宋_GBK" w:eastAsia="方正仿宋_GBK" w:cs="Times New Roman"/>
          <w:sz w:val="32"/>
          <w:szCs w:val="32"/>
        </w:rPr>
        <w:t>；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海门区：海门街道、滨江街道、三厂街道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全域</w:t>
      </w:r>
      <w:r>
        <w:rPr>
          <w:rFonts w:ascii="Times New Roman" w:hAnsi="方正仿宋_GBK" w:eastAsia="方正仿宋_GBK" w:cs="Times New Roman"/>
          <w:sz w:val="32"/>
          <w:szCs w:val="32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其他</w:t>
      </w:r>
      <w:r>
        <w:rPr>
          <w:rFonts w:ascii="Times New Roman" w:hAnsi="方正仿宋_GBK" w:eastAsia="方正仿宋_GBK" w:cs="Times New Roman"/>
          <w:sz w:val="32"/>
          <w:szCs w:val="32"/>
        </w:rPr>
        <w:t>建制镇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部分区域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（相关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范围见附件2）</w:t>
      </w:r>
      <w:r>
        <w:rPr>
          <w:rFonts w:ascii="Times New Roman" w:hAnsi="方正仿宋_GBK" w:eastAsia="方正仿宋_GBK" w:cs="Times New Roman"/>
          <w:sz w:val="32"/>
          <w:szCs w:val="32"/>
        </w:rPr>
        <w:t>；</w:t>
      </w:r>
    </w:p>
    <w:p>
      <w:pPr>
        <w:spacing w:line="590" w:lineRule="exact"/>
        <w:ind w:firstLine="641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通州湾示范区：第一办事处全域，三余镇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部分区域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（相关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范围见附件3）</w:t>
      </w:r>
      <w:r>
        <w:rPr>
          <w:rFonts w:ascii="Times New Roman" w:hAnsi="方正仿宋_GBK" w:eastAsia="方正仿宋_GBK" w:cs="Times New Roman"/>
          <w:sz w:val="32"/>
          <w:szCs w:val="32"/>
        </w:rPr>
        <w:t>。</w:t>
      </w:r>
    </w:p>
    <w:p>
      <w:pPr>
        <w:spacing w:line="590" w:lineRule="exact"/>
        <w:ind w:firstLine="641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以上区域范围为市区实施《江苏省城市市容和环境卫生管理条例》和《南通市城市建筑垃圾管理条例》的适用区域范围。</w:t>
      </w:r>
    </w:p>
    <w:p>
      <w:pPr>
        <w:spacing w:line="590" w:lineRule="exact"/>
        <w:ind w:firstLine="641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各县（市）实施市容环卫管理的区域范围由各县（市）人民政府确定后向社会公布，为各县（市）实施《江苏省城市市容和环境卫生管理条例》和《南通市城市建筑垃圾管理条例》的适用区域范围。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特此公告。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1.通州区相关</w:t>
      </w:r>
      <w:r>
        <w:rPr>
          <w:rFonts w:ascii="Times New Roman" w:hAnsi="方正仿宋_GBK" w:eastAsia="方正仿宋_GBK" w:cs="Times New Roman"/>
          <w:sz w:val="32"/>
          <w:szCs w:val="32"/>
        </w:rPr>
        <w:t>建制镇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实施市容环卫管理的区域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范围；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2.海门区相关</w:t>
      </w:r>
      <w:r>
        <w:rPr>
          <w:rFonts w:ascii="Times New Roman" w:hAnsi="方正仿宋_GBK" w:eastAsia="方正仿宋_GBK" w:cs="Times New Roman"/>
          <w:sz w:val="32"/>
          <w:szCs w:val="32"/>
        </w:rPr>
        <w:t>建制镇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实施市容环卫管理的区域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范围；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3.通州湾示范区</w:t>
      </w:r>
      <w:r>
        <w:rPr>
          <w:rFonts w:ascii="Times New Roman" w:hAnsi="方正仿宋_GBK" w:eastAsia="方正仿宋_GBK" w:cs="Times New Roman"/>
          <w:sz w:val="32"/>
          <w:szCs w:val="32"/>
        </w:rPr>
        <w:t>三余镇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及其</w:t>
      </w:r>
      <w:r>
        <w:rPr>
          <w:rFonts w:ascii="Times New Roman" w:hAnsi="方正仿宋_GBK" w:eastAsia="方正仿宋_GBK" w:cs="Times New Roman"/>
          <w:sz w:val="32"/>
          <w:szCs w:val="32"/>
        </w:rPr>
        <w:t>被撤并乡镇的集镇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实施市容环卫管理的区域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范围。</w:t>
      </w:r>
    </w:p>
    <w:p>
      <w:pPr>
        <w:spacing w:line="59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4960" w:firstLineChars="15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南通市人民政府</w:t>
      </w: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2023</w:t>
      </w:r>
      <w:r>
        <w:rPr>
          <w:rFonts w:ascii="Times New Roman" w:hAnsi="方正仿宋_GBK" w:eastAsia="方正仿宋_GBK" w:cs="Times New Roman"/>
          <w:sz w:val="32"/>
          <w:szCs w:val="32"/>
        </w:rPr>
        <w:t>年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月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方正仿宋_GBK" w:eastAsia="方正仿宋_GBK" w:cs="Times New Roman"/>
          <w:sz w:val="32"/>
          <w:szCs w:val="32"/>
        </w:rPr>
        <w:t>日</w:t>
      </w: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ind w:firstLine="5120" w:firstLineChars="1600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附件1：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通州区相关建制镇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被撤并乡镇的集镇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实施市容环卫管理的区域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范围</w:t>
      </w:r>
    </w:p>
    <w:p>
      <w:pPr>
        <w:spacing w:line="59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1.东社镇</w:t>
      </w: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东至忠孝路、南至原东社小学横河、西至北二线、北至政合路形成的合围区域；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杨港居（原唐洪乡）：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东至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金三线和西社中心路路口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、南至金三线南30米、西至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228国道和金三线交界处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北至金三线北30米形成的合围区域；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唐洪村（原唐洪乡）：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东至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爻西路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、南至政合路南10米、西至金霞路、北至政合路北10米形成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五甲苴居（原忠义乡）：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东至四甲河桥、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苴东中心路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西至金三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线、北至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苴北中心路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白龙庙居（原五甲镇）：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东至北二线、南至平海公路、西至人民路、北至人民北路形成的合围区域；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庆丰居（原五甲镇）：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东至庆五中心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河、南至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庆丰路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、西至庆五路西20米、北至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eastAsia="zh-CN"/>
        </w:rPr>
        <w:t>庆新路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2.刘桥镇：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东至沈海高速西侧辅路、南至王东桥中心河北侧、西至创业路、北至五平公路形成的合围区域；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英雄村（原英雄乡）：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东至严园中心路、南至英雄村46组、西至英雄竖河、北至英雄村28组形成的合围区域；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新联社区（原新联镇）：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东至人民东路、南至建设路南侧、西至人民西路、北至角通线形成的合围区域。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3.二甲镇：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东至海门区四甲镇瑞民线、南至定兴桥中路、西至新华路、北至交通北路形成的合围区域；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余西：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东至余西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七甲河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、南至运盐河、西至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余西中学路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、北至余西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中心路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余北：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东至余北小学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斜河东路向东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、西至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余北居东路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余北中心路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袁灶：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东至袁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南中心路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、南至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  <w:lang w:val="en-US" w:eastAsia="zh-CN"/>
        </w:rPr>
        <w:t>二甲南路</w:t>
      </w:r>
      <w:r>
        <w:rPr>
          <w:rFonts w:hint="eastAsia" w:ascii="Times New Roman" w:hAnsi="方正仿宋_GBK" w:eastAsia="方正仿宋_GBK" w:cs="Times New Roman"/>
          <w:color w:val="auto"/>
          <w:sz w:val="32"/>
          <w:szCs w:val="32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西至袁灶竖河、北至紫东花苑形成的合围区域。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4.西亭镇：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东至亭北中心路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南至团结河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西至旧场路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北至复隆茂路、沿河西路、西兴路形成的合围区域；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纱场居（原纱场镇）：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东至纱场老街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南至纱林路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西至同乐路、林店中心路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北至纱场横路形成的合围区域。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5.石港镇：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东至石渚路、南至富港路南200米、西至洋兴路、北至港北路形成的合围区域；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五窑金庄居（原五窑乡）：</w:t>
      </w:r>
    </w:p>
    <w:p>
      <w:pPr>
        <w:spacing w:line="590" w:lineRule="exact"/>
        <w:ind w:firstLine="640" w:firstLineChars="20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东至金庄东环路、南至石新线、西至育才路、北至北环路形成的合围区域。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6.十总镇：</w:t>
      </w:r>
    </w:p>
    <w:p>
      <w:pPr>
        <w:spacing w:line="590" w:lineRule="exact"/>
        <w:ind w:firstLine="640" w:firstLineChars="200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东至228国道东10米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南至中片六总路南侧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西至十总竖河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北至朝阳路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骑岸街（原骑岸镇）：</w:t>
      </w:r>
    </w:p>
    <w:p>
      <w:pPr>
        <w:spacing w:line="590" w:lineRule="exact"/>
        <w:ind w:firstLine="640" w:firstLineChars="200"/>
        <w:rPr>
          <w:rFonts w:hint="eastAsia"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东至骑岸花园路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南至镇南路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西至岸西路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北至骑四线</w:t>
      </w: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二爻街（原二爻镇）：</w:t>
      </w:r>
    </w:p>
    <w:p>
      <w:pPr>
        <w:spacing w:line="590" w:lineRule="exact"/>
        <w:ind w:firstLine="640" w:firstLineChars="200"/>
        <w:rPr>
          <w:rFonts w:hint="eastAsia"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东至余丰河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南至供销巷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西至二爻居中心路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北至海五线</w:t>
      </w: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形成的合围区域；</w:t>
      </w:r>
    </w:p>
    <w:p>
      <w:pPr>
        <w:spacing w:line="590" w:lineRule="exact"/>
        <w:ind w:firstLine="643" w:firstLineChars="200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/>
          <w:bCs/>
          <w:sz w:val="32"/>
          <w:szCs w:val="32"/>
        </w:rPr>
        <w:t>五总街：</w:t>
      </w:r>
    </w:p>
    <w:p>
      <w:pPr>
        <w:spacing w:line="590" w:lineRule="exact"/>
        <w:ind w:firstLine="640" w:firstLineChars="200"/>
        <w:rPr>
          <w:rFonts w:hint="eastAsia"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东至五雁路以东50米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南至老洋海线以南300米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西至五平路32组竖河南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北至老洋海线以北500米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形成的合围区域。</w:t>
      </w: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海门区相关建制镇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被撤并乡镇的集镇</w:t>
      </w:r>
    </w:p>
    <w:p>
      <w:pPr>
        <w:spacing w:line="590" w:lineRule="exact"/>
        <w:jc w:val="center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实施市容环卫管理的区域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范围</w:t>
      </w:r>
    </w:p>
    <w:p>
      <w:pPr>
        <w:spacing w:line="59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1.三星镇：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东至毕径河路（含延长线区域）、南至新S336、西至通州交界、北至太阳横河形成的合围区域；</w:t>
      </w:r>
    </w:p>
    <w:p>
      <w:pPr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原天补镇：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东至浒通河、南至光荣南路、西至叠港公路、北连三星镇区形成的合围区域；</w:t>
      </w:r>
    </w:p>
    <w:p>
      <w:pPr>
        <w:spacing w:line="590" w:lineRule="exact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原德胜镇：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东至海二线（江海路）以东600米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南至三星南大道以南300米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西至海二线（江海路）以西400米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北至三星南大道以北300米形成的合围区域；</w:t>
      </w:r>
    </w:p>
    <w:p>
      <w:pPr>
        <w:spacing w:line="590" w:lineRule="exact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原瑞祥镇：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沿瑞民线以东300米，以西400米；沿三万线以北200米，以南300米；沿镇北路以北300米，以南300米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2.包场镇：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东至启东界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南至328国道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西至通州湾界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北至海堤形成的合围区域;</w:t>
      </w:r>
    </w:p>
    <w:p>
      <w:pPr>
        <w:spacing w:line="590" w:lineRule="exact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原包场镇：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东至包临线，南至规划包场大街、解放西路，西至新开港河、解放路，北至335省道形成的合围区域;</w:t>
      </w: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原刘浩镇：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东至池鹏河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南至卫星路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西至六东公路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北至通吕运河形成的合围区域;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原东灶港镇：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东至东灶河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南至闸西路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西至津海路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北至328国道形成的合围区域。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3.四甲镇：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东至三余竖河东300米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南至五谷河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西至新222线西300米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北至希士路形成的合围区域；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原货隆镇：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东至东环路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南至运南河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西至联同二沟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北至新东河形成的合围区域；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原国强镇：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东至海通路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南至中心路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西至国新路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北至金轮科创园形成的合围区域。</w:t>
      </w:r>
    </w:p>
    <w:p>
      <w:pPr>
        <w:spacing w:line="56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4.正余镇：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东至仿宋街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南至335线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西至康民路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北至新东河形成的合围区域；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原王浩镇：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东至福利河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南至335线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西至昌盛路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北至浩北路形成的合围区域。</w:t>
      </w:r>
    </w:p>
    <w:p>
      <w:pPr>
        <w:spacing w:line="56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5.常乐镇：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东至太平港河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南至三厂街道交界处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西至锡通高速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北至通启河形成的合围区域；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原麒麟镇：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东至大新河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南至镇南路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西至界牌河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北至通启河形成的合围区域；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原平山乡：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王川线(东至长川路，西至平山桥长安路1号江苏水龙江山消防发展有限公司西侧围墙)、222省道(南至八烈村双川河，北至五号横河)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6.余东镇: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东至余南村交界处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南至希诺路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西至与戴青山村交界处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北至正余镇交界形成的合围区域;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原树勋镇：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东至沿河路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南至王川路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西至树勋小学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北至六川路形成的合围区域。</w:t>
      </w:r>
    </w:p>
    <w:p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7.临江镇：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(1)东至加油站西侧道路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南至G228向南50米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西至灵西路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北至G228向北50米所形成的合围区域；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(2)东至解放路向东50米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南至灵东河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西至解放路向西50米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北至灵江南路形成的合围区域；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(3)东至十八匡河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南至长江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西至大新河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北至沿江公路、为民南路、海创路区域；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(4)旭日花园、锦云新村区域；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原汤家镇：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东至鹤丰村村部西侧小河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南至汤家市场南侧道路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西至大新河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北至G228边沿向北50米所形成的合围区域；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(2)东至大新河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南至G228边沿向南50米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西至汤家加油站西侧小河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北至G228边沿向北50米所形成的合围区域；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(3)原丁陆市场区域。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8.悦来镇：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东至东临线东100米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南至三德线南100米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西至包临线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北至人民路北100米形成的合围区域；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原三阳镇：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东至东三线东100米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南至三德线南100米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西至刘普线西100米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北至永阳路形成的合围区域；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原万年镇：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东至坛口河路东100米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南至盛昌中路南300米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西至觉新路西100米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北至盛昌中路北350米形成的合围区域；</w:t>
      </w:r>
    </w:p>
    <w:p>
      <w:pPr>
        <w:spacing w:line="560" w:lineRule="exact"/>
        <w:ind w:firstLine="63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原六匡乡：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东至六匡河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南至安庄四路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西至向民路西200米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北至三条桥路北200米形成的合围区域。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9.海永镇：</w:t>
      </w:r>
    </w:p>
    <w:p>
      <w:pPr>
        <w:pStyle w:val="5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>(1)东至海永镇海启路，南至西场南河、东场南河，西至海永镇万年路，北至西场北河、东场北河</w:t>
      </w:r>
      <w:r>
        <w:rPr>
          <w:rFonts w:hint="eastAsia" w:ascii="仿宋_GB2312" w:hAnsi="仿宋_GB2312" w:eastAsia="仿宋_GB2312" w:cs="仿宋_GB2312"/>
          <w:sz w:val="32"/>
        </w:rPr>
        <w:t>形成的合围区域</w:t>
      </w:r>
      <w:r>
        <w:rPr>
          <w:rFonts w:hint="eastAsia" w:ascii="仿宋_GB2312" w:hAnsi="仿宋_GB2312" w:eastAsia="仿宋_GB2312" w:cs="仿宋_GB2312"/>
          <w:bCs w:val="0"/>
          <w:sz w:val="32"/>
        </w:rPr>
        <w:t>；</w:t>
      </w:r>
    </w:p>
    <w:p>
      <w:pPr>
        <w:pStyle w:val="5"/>
        <w:spacing w:line="560" w:lineRule="exact"/>
        <w:ind w:left="149" w:leftChars="71" w:firstLine="480" w:firstLineChars="150"/>
        <w:jc w:val="left"/>
        <w:rPr>
          <w:rFonts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>(2)东至海永镇“半岛托斯卡纳”小区和“海上普罗旺斯”小区东侧红线</w:t>
      </w:r>
      <w:r>
        <w:rPr>
          <w:rFonts w:hint="eastAsia" w:ascii="仿宋_GB2312" w:hAnsi="仿宋_GB2312" w:eastAsia="仿宋_GB2312" w:cs="仿宋_GB2312"/>
          <w:bCs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z w:val="32"/>
        </w:rPr>
        <w:t>南至海永镇与上海崇明区界河</w:t>
      </w:r>
      <w:r>
        <w:rPr>
          <w:rFonts w:hint="eastAsia" w:ascii="仿宋_GB2312" w:hAnsi="仿宋_GB2312" w:eastAsia="仿宋_GB2312" w:cs="仿宋_GB2312"/>
          <w:bCs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z w:val="32"/>
        </w:rPr>
        <w:t>西至海永镇“绿岛江湾城”小区西侧红线</w:t>
      </w:r>
      <w:r>
        <w:rPr>
          <w:rFonts w:hint="eastAsia" w:ascii="仿宋_GB2312" w:hAnsi="仿宋_GB2312" w:eastAsia="仿宋_GB2312" w:cs="仿宋_GB2312"/>
          <w:bCs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z w:val="32"/>
        </w:rPr>
        <w:t>北至海永镇沙南南路</w:t>
      </w:r>
      <w:r>
        <w:rPr>
          <w:rFonts w:hint="eastAsia" w:ascii="仿宋_GB2312" w:hAnsi="仿宋_GB2312" w:eastAsia="仿宋_GB2312" w:cs="仿宋_GB2312"/>
          <w:sz w:val="32"/>
        </w:rPr>
        <w:t>形成的合围区域。</w:t>
      </w: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hint="eastAsia" w:ascii="Times New Roman" w:hAnsi="方正仿宋_GBK" w:eastAsia="方正仿宋_GBK" w:cs="Times New Roman"/>
          <w:sz w:val="32"/>
          <w:szCs w:val="32"/>
        </w:rPr>
      </w:pPr>
    </w:p>
    <w:p>
      <w:pPr>
        <w:spacing w:line="590" w:lineRule="exact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sz w:val="32"/>
          <w:szCs w:val="32"/>
        </w:rPr>
        <w:t>附件3：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通州湾示范区三余镇及其被撤并乡镇的集镇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实施市容环卫管理的区域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范围</w:t>
      </w:r>
    </w:p>
    <w:p>
      <w:pPr>
        <w:spacing w:line="590" w:lineRule="exact"/>
        <w:ind w:firstLine="64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590" w:lineRule="exact"/>
        <w:ind w:firstLine="64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三余镇：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北至新平海公路、东至环镇东路、南至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三余革命纪念馆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、西至S222所形成的合围区域；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海晏居：（原海晏镇）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北至海晏村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公共服务中心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、西至环海线、农民街、南至三汤线、东至海晏小学形成的合围区域；</w:t>
      </w:r>
    </w:p>
    <w:p>
      <w:pPr>
        <w:spacing w:line="590" w:lineRule="exact"/>
        <w:ind w:firstLine="643" w:firstLineChars="200"/>
        <w:jc w:val="left"/>
        <w:rPr>
          <w:rFonts w:ascii="方正黑体_GBK" w:hAnsi="方正黑体_GBK" w:eastAsia="方正仿宋_GBK" w:cs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东余村：（原东余乡）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北至三汤线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与卫星路口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、南至三汤线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新岸河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、西至东余西街路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翠马路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、东至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G328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形成的合围区域；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三门闸居：（原恒兴乡）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海五线东至环本监狱、西至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育才桥西30米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北兴居：（原北兴桥镇）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东至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海五线转盘东200米，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南至三兴路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100米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西至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镇西桥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、通兴路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北至海五线形成的合围区域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海丰村：（原海丰乡）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S221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东至乐海大道交叉口、西至G328国道交叉口；</w:t>
      </w:r>
    </w:p>
    <w:p>
      <w:pPr>
        <w:spacing w:line="590" w:lineRule="exact"/>
        <w:ind w:firstLine="64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东安闸：</w:t>
      </w:r>
    </w:p>
    <w:p>
      <w:pPr>
        <w:spacing w:line="590" w:lineRule="exact"/>
        <w:ind w:firstLine="640"/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凌盐路（东安大道至东安闸）。</w:t>
      </w:r>
    </w:p>
    <w:sectPr>
      <w:footerReference r:id="rId3" w:type="default"/>
      <w:footerReference r:id="rId4" w:type="even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623485907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623485910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6D"/>
    <w:rsid w:val="000B4CBF"/>
    <w:rsid w:val="00225E90"/>
    <w:rsid w:val="00252184"/>
    <w:rsid w:val="002C0F14"/>
    <w:rsid w:val="00347CEC"/>
    <w:rsid w:val="00444E05"/>
    <w:rsid w:val="005F56BC"/>
    <w:rsid w:val="0067129C"/>
    <w:rsid w:val="00695B7F"/>
    <w:rsid w:val="007358D2"/>
    <w:rsid w:val="00784A2E"/>
    <w:rsid w:val="00886A8A"/>
    <w:rsid w:val="00A67FD5"/>
    <w:rsid w:val="00AC5E58"/>
    <w:rsid w:val="00B15F31"/>
    <w:rsid w:val="00B32962"/>
    <w:rsid w:val="00B73A6D"/>
    <w:rsid w:val="00C8481B"/>
    <w:rsid w:val="00D2433C"/>
    <w:rsid w:val="00D66C32"/>
    <w:rsid w:val="00D7794F"/>
    <w:rsid w:val="0A867F79"/>
    <w:rsid w:val="0D7D2388"/>
    <w:rsid w:val="1AA758F8"/>
    <w:rsid w:val="1C9A3BD6"/>
    <w:rsid w:val="1D546797"/>
    <w:rsid w:val="25D67643"/>
    <w:rsid w:val="28CB347D"/>
    <w:rsid w:val="30012485"/>
    <w:rsid w:val="35CC697E"/>
    <w:rsid w:val="35EA6337"/>
    <w:rsid w:val="3A9960DB"/>
    <w:rsid w:val="43363821"/>
    <w:rsid w:val="45EA17D7"/>
    <w:rsid w:val="46F1261A"/>
    <w:rsid w:val="501254F2"/>
    <w:rsid w:val="5F022E6A"/>
    <w:rsid w:val="63010FF7"/>
    <w:rsid w:val="66F56168"/>
    <w:rsid w:val="676B08AC"/>
    <w:rsid w:val="69851CCC"/>
    <w:rsid w:val="6AAE3C8E"/>
    <w:rsid w:val="79DF7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adjustRightInd w:val="0"/>
      <w:spacing w:line="640" w:lineRule="atLeast"/>
      <w:jc w:val="center"/>
    </w:pPr>
    <w:rPr>
      <w:rFonts w:ascii="Arial" w:hAnsi="Arial" w:eastAsia="方正小标宋_GBK" w:cs="Arial"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550</Words>
  <Characters>3135</Characters>
  <Lines>26</Lines>
  <Paragraphs>7</Paragraphs>
  <TotalTime>5</TotalTime>
  <ScaleCrop>false</ScaleCrop>
  <LinksUpToDate>false</LinksUpToDate>
  <CharactersWithSpaces>3678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2023-05-30T05:27:00Z</dcterms:created>
  <dc:creator>Administrator</dc:creator>
  <cp:lastModifiedBy>Administrator</cp:lastModifiedBy>
  <cp:lastPrinted>2023-06-16T06:53:00Z</cp:lastPrinted>
  <dcterms:modified xsi:type="dcterms:W3CDTF">2023-06-16T07:19:59Z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B90FFC6364B047C09B774CDE0E00F3CF</vt:lpwstr>
  </property>
</Properties>
</file>